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4DBDBE" w14:textId="5C981FDE" w:rsidR="007A6091" w:rsidRDefault="00923C59" w:rsidP="00D751AE">
      <w:pPr>
        <w:pStyle w:val="Default"/>
        <w:jc w:val="center"/>
        <w:rPr>
          <w:b/>
          <w:bCs/>
          <w:sz w:val="28"/>
          <w:szCs w:val="28"/>
        </w:rPr>
      </w:pPr>
      <w:r w:rsidRPr="00923C59">
        <w:rPr>
          <w:b/>
          <w:bCs/>
          <w:sz w:val="28"/>
          <w:szCs w:val="28"/>
        </w:rPr>
        <w:t xml:space="preserve">DECLARACIÓN INSTITUCIONAL </w:t>
      </w:r>
    </w:p>
    <w:p w14:paraId="01BD466C" w14:textId="77777777" w:rsidR="00520056" w:rsidRDefault="00520056" w:rsidP="0052005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20056">
        <w:rPr>
          <w:rFonts w:ascii="Arial" w:hAnsi="Arial" w:cs="Arial"/>
          <w:b/>
          <w:bCs/>
          <w:sz w:val="28"/>
          <w:szCs w:val="28"/>
        </w:rPr>
        <w:t>DÍA INTERNACIONAL CONTRA LA EXPLOTACIÓN SEXUAL</w:t>
      </w:r>
    </w:p>
    <w:p w14:paraId="0940D2BF" w14:textId="02E76293" w:rsidR="00520056" w:rsidRPr="00520056" w:rsidRDefault="00520056" w:rsidP="0052005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20056">
        <w:rPr>
          <w:rFonts w:ascii="Arial" w:hAnsi="Arial" w:cs="Arial"/>
          <w:b/>
          <w:bCs/>
          <w:sz w:val="28"/>
          <w:szCs w:val="28"/>
        </w:rPr>
        <w:t>Y LA TRATA DE MUJERES, NIÑAS Y NIÑOS</w:t>
      </w:r>
    </w:p>
    <w:p w14:paraId="16E19C44" w14:textId="77777777" w:rsidR="00520056" w:rsidRPr="00520056" w:rsidRDefault="00520056" w:rsidP="00520056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8349CFD" w14:textId="77777777" w:rsidR="00520056" w:rsidRPr="00520056" w:rsidRDefault="00520056" w:rsidP="0052005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20056">
        <w:rPr>
          <w:rFonts w:ascii="Arial" w:hAnsi="Arial" w:cs="Arial"/>
          <w:b/>
          <w:bCs/>
          <w:sz w:val="24"/>
          <w:szCs w:val="24"/>
        </w:rPr>
        <w:t>2</w:t>
      </w:r>
      <w:bookmarkStart w:id="0" w:name="_GoBack"/>
      <w:bookmarkEnd w:id="0"/>
      <w:r w:rsidRPr="00520056">
        <w:rPr>
          <w:rFonts w:ascii="Arial" w:hAnsi="Arial" w:cs="Arial"/>
          <w:b/>
          <w:bCs/>
          <w:sz w:val="24"/>
          <w:szCs w:val="24"/>
        </w:rPr>
        <w:t>3 de septiembre de 2026</w:t>
      </w:r>
    </w:p>
    <w:p w14:paraId="45779045" w14:textId="77777777" w:rsidR="00520056" w:rsidRPr="00520056" w:rsidRDefault="00520056" w:rsidP="0052005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E6724C" w14:textId="77777777" w:rsidR="00520056" w:rsidRPr="00520056" w:rsidRDefault="00520056" w:rsidP="0052005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BB8F2C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Cada 23 de septiembre, la FEMP conmemora el Día Internacional contra la Explotación Sexual y la Trata de Mujeres, Niñas y Niños, una fecha que nos compromete y nos recuerda la obligación colectiva de combatir una de las más graves vulneraciones de los derechos humanos. La trata y la explotación sexual se sustentan en redes criminales que se aprovechan de situaciones de desigualdad, pobreza, violencia, desarraigo y especial vulnerabilidad.</w:t>
      </w:r>
    </w:p>
    <w:p w14:paraId="3370625A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79E897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explotación sexual no puede normalizarse ni presentarse como una realidad inevitable. Combatir la trata y la explotación sexual exige, por tanto, actuar también sobre las condiciones sociales, económicas y culturales que permiten que ese mercado exista y prospere.</w:t>
      </w:r>
      <w:r w:rsidRPr="0052005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4DCD726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36B508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Los gobiernos locales, por su proximidad a los ciudadanos, desempeñan un papel esencial en la prevención y la detección precoz de posibles situaciones de trata, así como en la información, la orientación y el acompañamiento de las víctimas y su derivación a los recursos especializados. Los ayuntamientos constituyen, por tanto, una pieza fundamental de la respuesta pública integral frente a esta grave vulneración de los derechos humanos.</w:t>
      </w:r>
    </w:p>
    <w:p w14:paraId="48CBC0C8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4BAFA06E" w14:textId="7078317B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 xml:space="preserve">La complejidad de este fenómeno exige una actuación coordinada entre la Administración General del Estado, las </w:t>
      </w:r>
      <w:r w:rsidR="005E0BD3">
        <w:rPr>
          <w:rFonts w:ascii="Arial" w:hAnsi="Arial" w:cs="Arial"/>
          <w:sz w:val="24"/>
          <w:szCs w:val="24"/>
        </w:rPr>
        <w:t>C</w:t>
      </w:r>
      <w:r w:rsidRPr="00520056">
        <w:rPr>
          <w:rFonts w:ascii="Arial" w:hAnsi="Arial" w:cs="Arial"/>
          <w:sz w:val="24"/>
          <w:szCs w:val="24"/>
        </w:rPr>
        <w:t xml:space="preserve">omunidades </w:t>
      </w:r>
      <w:r w:rsidR="005E0BD3">
        <w:rPr>
          <w:rFonts w:ascii="Arial" w:hAnsi="Arial" w:cs="Arial"/>
          <w:sz w:val="24"/>
          <w:szCs w:val="24"/>
        </w:rPr>
        <w:t>A</w:t>
      </w:r>
      <w:r w:rsidRPr="00520056">
        <w:rPr>
          <w:rFonts w:ascii="Arial" w:hAnsi="Arial" w:cs="Arial"/>
          <w:sz w:val="24"/>
          <w:szCs w:val="24"/>
        </w:rPr>
        <w:t xml:space="preserve">utónomas, las </w:t>
      </w:r>
      <w:r w:rsidR="005E0BD3">
        <w:rPr>
          <w:rFonts w:ascii="Arial" w:hAnsi="Arial" w:cs="Arial"/>
          <w:sz w:val="24"/>
          <w:szCs w:val="24"/>
        </w:rPr>
        <w:t>E</w:t>
      </w:r>
      <w:r w:rsidRPr="00520056">
        <w:rPr>
          <w:rFonts w:ascii="Arial" w:hAnsi="Arial" w:cs="Arial"/>
          <w:sz w:val="24"/>
          <w:szCs w:val="24"/>
        </w:rPr>
        <w:t xml:space="preserve">ntidades </w:t>
      </w:r>
      <w:r w:rsidR="005E0BD3">
        <w:rPr>
          <w:rFonts w:ascii="Arial" w:hAnsi="Arial" w:cs="Arial"/>
          <w:sz w:val="24"/>
          <w:szCs w:val="24"/>
        </w:rPr>
        <w:t>L</w:t>
      </w:r>
      <w:r w:rsidRPr="00520056">
        <w:rPr>
          <w:rFonts w:ascii="Arial" w:hAnsi="Arial" w:cs="Arial"/>
          <w:sz w:val="24"/>
          <w:szCs w:val="24"/>
        </w:rPr>
        <w:t>ocales, las Fuerzas y Cuerpos de Seguridad, la Administración de Justicia y las entidades sociales especializadas. Solo mediante la cooperación entre todos estos actores será posible ofrecer una respuesta eficaz, integral y sostenida.</w:t>
      </w:r>
    </w:p>
    <w:p w14:paraId="2BAA8BC1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C04540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trike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Memoria de la Fiscalía General del Estado, presentada este mes de septiembre y referida a los datos del año 2025, alerta de un aumento del 57,9 % en la cifra global de potenciales víctimas de trata en España.</w:t>
      </w:r>
    </w:p>
    <w:p w14:paraId="132D95CC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D87C03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Por su parte, los datos del Centro de Inteligencia contra el Terrorismo y el Crimen Organizado (CITCO) correspondientes a 2025 reflejan que, de las 374 víctimas de trata con fines de explotación sexual identificadas, 368 eran mujeres adultas y dos eran niñas, es decir, prácticamente el 99 % del total.</w:t>
      </w:r>
    </w:p>
    <w:p w14:paraId="4A1A752D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0E2360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 xml:space="preserve">Estos datos muestran una realidad que no podemos ignorar: la trata con fines de explotación sexual tiene un marcado carácter de género y afecta de manera desproporcionada a mujeres y niñas. Por ello, la respuesta institucional debe incorporar de manera transversal la perspectiva de igualdad entre mujeres y </w:t>
      </w:r>
      <w:r w:rsidRPr="00520056">
        <w:rPr>
          <w:rFonts w:ascii="Arial" w:hAnsi="Arial" w:cs="Arial"/>
          <w:sz w:val="24"/>
          <w:szCs w:val="24"/>
        </w:rPr>
        <w:lastRenderedPageBreak/>
        <w:t>hombres y reconocer la relación existente entre desigualdad, violencia contra las mujeres, prostitución y explotación sexual.</w:t>
      </w:r>
    </w:p>
    <w:p w14:paraId="5D700685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DB704D8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FEMP mantiene una línea de trabajo estable en esta materia, articulada a través de acciones de formación y sensibilización, el intercambio de experiencias y buenas prácticas entre entidades locales y la cooperación con las administraciones y organizaciones especializadas. Esta labor se desarrolla, entre otras entidades, en colaboración con APRAMP y se canaliza institucionalmente a través de la Comisión de Igualdad y de la Comisión de Lucha contra la Violencia contra las Mujeres.</w:t>
      </w:r>
    </w:p>
    <w:p w14:paraId="614194DA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F86CDA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formación constituye una herramienta esencial. Es necesario reforzar la capacitación de responsables políticos y de las empleadas y empleados públicos, resulta imprescindible impulsar programas de educación y sensibilización dirigidos a la ciudadanía, y especialmente a adolescentes y jóvenes, que permitan identificar y cuestionar las distintas formas de explotación sexual, la normalización de la prostitución, la pornografía como elemento de aprendizaje sexual y los modelos de relación basados en la desigualdad y el dominio, con una atención específica a los espacios digitales.</w:t>
      </w:r>
    </w:p>
    <w:p w14:paraId="7474B21F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E241AE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Con este objetivo, la FEMP trabaja para garantizar que la respuesta frente a la trata llegue con la misma eficacia a todos los municipios, con independencia de su tamaño o capacidad administrativa. Entendemos que solo mediante una actuación coordinada, centrada en las personas y basada en los derechos humanos será posible avanzar en la prevención de la trata, la protección integral de las víctimas y su recuperación.</w:t>
      </w:r>
    </w:p>
    <w:p w14:paraId="71FE71C5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5F904C" w14:textId="231CC15C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 xml:space="preserve">Esta respuesta debe prestar especial atención a los municipios de menor tamaño, que pueden disponer de menos recursos especializados. La cooperación intermunicipal, las redes de servicios compartidos y la coordinación con las </w:t>
      </w:r>
      <w:r w:rsidR="008A52F8">
        <w:rPr>
          <w:rFonts w:ascii="Arial" w:hAnsi="Arial" w:cs="Arial"/>
          <w:sz w:val="24"/>
          <w:szCs w:val="24"/>
        </w:rPr>
        <w:t>C</w:t>
      </w:r>
      <w:r w:rsidRPr="00520056">
        <w:rPr>
          <w:rFonts w:ascii="Arial" w:hAnsi="Arial" w:cs="Arial"/>
          <w:sz w:val="24"/>
          <w:szCs w:val="24"/>
        </w:rPr>
        <w:t xml:space="preserve">omunidades </w:t>
      </w:r>
      <w:r w:rsidR="008A52F8">
        <w:rPr>
          <w:rFonts w:ascii="Arial" w:hAnsi="Arial" w:cs="Arial"/>
          <w:sz w:val="24"/>
          <w:szCs w:val="24"/>
        </w:rPr>
        <w:t>A</w:t>
      </w:r>
      <w:r w:rsidRPr="00520056">
        <w:rPr>
          <w:rFonts w:ascii="Arial" w:hAnsi="Arial" w:cs="Arial"/>
          <w:sz w:val="24"/>
          <w:szCs w:val="24"/>
        </w:rPr>
        <w:t>utónomas y la Administración General del Estado deben garantizar que ninguna mujer o niña quede sin protección por razón del lugar en el que se encuentre.</w:t>
      </w:r>
    </w:p>
    <w:p w14:paraId="722F85A7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2753E7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lucha contra la explotación sexual requiere asimismo políticas de salida y recuperación, ofreciendo a las víctimas itinerarios que permitan recuperar su autonomía y construir un proyecto de vida libre de violencia.</w:t>
      </w:r>
    </w:p>
    <w:p w14:paraId="13CA7EB1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A6B0180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Por todo ello, la FEMP manifiesta su compromiso de:</w:t>
      </w:r>
    </w:p>
    <w:p w14:paraId="562563FD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79CE9A" w14:textId="77777777" w:rsidR="00520056" w:rsidRPr="00520056" w:rsidRDefault="00520056" w:rsidP="008A52F8">
      <w:pPr>
        <w:numPr>
          <w:ilvl w:val="0"/>
          <w:numId w:val="7"/>
        </w:numPr>
        <w:shd w:val="clear" w:color="auto" w:fill="FFFFFF"/>
        <w:spacing w:after="100" w:afterAutospacing="1" w:line="240" w:lineRule="auto"/>
        <w:ind w:left="941" w:hanging="357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</w:r>
      <w:r w:rsidRPr="00520056">
        <w:rPr>
          <w:rFonts w:ascii="Arial" w:hAnsi="Arial" w:cs="Arial"/>
          <w:sz w:val="24"/>
          <w:szCs w:val="24"/>
        </w:rPr>
        <w:t xml:space="preserve">Seguir impulsando actuaciones de sensibilización, prevención y formación dirigidas a las entidades locales. </w:t>
      </w:r>
    </w:p>
    <w:p w14:paraId="22F7E727" w14:textId="77777777" w:rsidR="00520056" w:rsidRPr="00520056" w:rsidRDefault="00520056" w:rsidP="008A52F8">
      <w:pPr>
        <w:numPr>
          <w:ilvl w:val="0"/>
          <w:numId w:val="7"/>
        </w:numPr>
        <w:shd w:val="clear" w:color="auto" w:fill="FFFFFF"/>
        <w:spacing w:after="100" w:afterAutospacing="1" w:line="240" w:lineRule="auto"/>
        <w:ind w:left="941" w:hanging="357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  <w:t>Impulsar protocolos y herramientas comunes que refuercen la capacidad de las entidades locales para la detección precoz de posibles situaciones de trata, así como para la orientación, acompañamiento y derivación de las víctimas a los recursos especializados.</w:t>
      </w:r>
    </w:p>
    <w:p w14:paraId="1B6B8ABA" w14:textId="77777777" w:rsidR="00520056" w:rsidRPr="00520056" w:rsidRDefault="00520056" w:rsidP="008A52F8">
      <w:pPr>
        <w:numPr>
          <w:ilvl w:val="0"/>
          <w:numId w:val="7"/>
        </w:numPr>
        <w:shd w:val="clear" w:color="auto" w:fill="FFFFFF"/>
        <w:spacing w:after="0" w:line="240" w:lineRule="auto"/>
        <w:ind w:left="945"/>
        <w:jc w:val="both"/>
        <w:rPr>
          <w:rFonts w:ascii="Arial" w:eastAsia="Times New Roman" w:hAnsi="Arial" w:cs="Arial"/>
          <w:bCs/>
          <w:iCs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lastRenderedPageBreak/>
        <w:tab/>
      </w:r>
      <w:r w:rsidRPr="00520056">
        <w:rPr>
          <w:rFonts w:ascii="Arial" w:eastAsia="Times New Roman" w:hAnsi="Arial" w:cs="Arial"/>
          <w:bCs/>
          <w:iCs/>
          <w:kern w:val="0"/>
          <w:sz w:val="24"/>
          <w:szCs w:val="24"/>
          <w:lang w:eastAsia="es-ES_tradnl"/>
          <w14:ligatures w14:val="none"/>
        </w:rPr>
        <w:t>Impulsar, en el marco de las competencias legalmente atribuidas a las entidades locales, el desarrollo de instrumentos municipales de prevención y actuación frente a la explotación sexual y las actividades que la favorecen, garantizando la seguridad jurídica y situando en el centro la protección, atención y recuperación de las víctimas de trata.</w:t>
      </w:r>
    </w:p>
    <w:p w14:paraId="07B5C6F5" w14:textId="77777777" w:rsidR="00520056" w:rsidRPr="00520056" w:rsidRDefault="00520056" w:rsidP="008A52F8">
      <w:pPr>
        <w:pStyle w:val="Prrafodelista"/>
        <w:numPr>
          <w:ilvl w:val="0"/>
          <w:numId w:val="8"/>
        </w:numPr>
        <w:spacing w:after="0" w:line="240" w:lineRule="auto"/>
        <w:ind w:left="941" w:hanging="357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hAnsi="Arial" w:cs="Arial"/>
          <w:sz w:val="24"/>
          <w:szCs w:val="24"/>
        </w:rPr>
        <w:t>Continuar defendiendo que las entidades locales dispongan de los recursos humanos, técnicos y económicos necesarios para ejercer eficazmente las funciones que les corresponden.</w:t>
      </w:r>
    </w:p>
    <w:p w14:paraId="639E601F" w14:textId="77777777" w:rsidR="00520056" w:rsidRPr="00520056" w:rsidRDefault="00520056" w:rsidP="008A52F8">
      <w:pPr>
        <w:numPr>
          <w:ilvl w:val="0"/>
          <w:numId w:val="7"/>
        </w:numPr>
        <w:shd w:val="clear" w:color="auto" w:fill="FFFFFF"/>
        <w:spacing w:after="0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  <w:t>Promover actuaciones de prevención, sensibilización y concienciación dirigidas especialmente a adolescentes y jóvenes, con especial atención a la normalización de la explotación sexual y a las nuevas formas de captación, acceso y consumo que se desarrollan a través de los entornos digitales.</w:t>
      </w:r>
    </w:p>
    <w:p w14:paraId="4DDA6B2A" w14:textId="77777777" w:rsidR="00520056" w:rsidRPr="00520056" w:rsidRDefault="00520056" w:rsidP="008A52F8">
      <w:pPr>
        <w:numPr>
          <w:ilvl w:val="0"/>
          <w:numId w:val="7"/>
        </w:numPr>
        <w:shd w:val="clear" w:color="auto" w:fill="FFFFFF"/>
        <w:spacing w:after="0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</w:r>
      <w:r w:rsidRPr="00520056">
        <w:rPr>
          <w:rFonts w:ascii="Arial" w:hAnsi="Arial" w:cs="Arial"/>
          <w:sz w:val="24"/>
          <w:szCs w:val="24"/>
          <w:shd w:val="clear" w:color="auto" w:fill="FFFFFF"/>
        </w:rPr>
        <w:t>Promover políticas que actúen sobre los factores de vulnerabilidad y contribuyan a evitar la captación de mujeres, niñas y niños por redes de trata y explotación sexual.</w:t>
      </w:r>
    </w:p>
    <w:p w14:paraId="4F4E054C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>Reforzar la formación especializada de las y los profesionales de los servicios públicos locales para mejorar la identificación de indicios de explotación sexual y trata y garantizar una adecuada atención y derivación de las posibles víctimas.</w:t>
      </w:r>
    </w:p>
    <w:p w14:paraId="7F2E02AE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</w:r>
      <w:r w:rsidRPr="00520056">
        <w:rPr>
          <w:rFonts w:ascii="Arial" w:hAnsi="Arial" w:cs="Arial"/>
          <w:sz w:val="24"/>
          <w:szCs w:val="24"/>
        </w:rPr>
        <w:t xml:space="preserve">Favorecer el intercambio de experiencias y buenas prácticas entre municipios, con la </w:t>
      </w: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>recopilación y el intercambio de información que permita conocer mejor la dimensión y evolución de la explotación sexual en el ámbito local y orientar las políticas de prevención y atención.</w:t>
      </w:r>
    </w:p>
    <w:p w14:paraId="2329D7C1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  <w:t>Impulsar redes de cooperación entre entidades locales que permitan compartir recursos, conocimiento y herramientas de intervención frente a la trata y la explotación sexual.</w:t>
      </w:r>
    </w:p>
    <w:p w14:paraId="1746DB69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  <w:t>Reforzar los mecanismos de cooperación y asistencia a los municipios de menor tamaño, promoviendo redes y servicios compartidos que garanticen el acceso a la prevención, protección y atención especializada con independencia del lugar de residencia.</w:t>
      </w:r>
    </w:p>
    <w:p w14:paraId="145C0BE3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</w:r>
      <w:r w:rsidRPr="00520056">
        <w:rPr>
          <w:rFonts w:ascii="Arial" w:hAnsi="Arial" w:cs="Arial"/>
          <w:sz w:val="24"/>
          <w:szCs w:val="24"/>
        </w:rPr>
        <w:t xml:space="preserve">Reforzar la colaboración y favorecer </w:t>
      </w: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>mecanismos estables de coordinación entre las entidades locales,</w:t>
      </w:r>
      <w:r w:rsidRPr="00520056">
        <w:rPr>
          <w:rFonts w:ascii="Arial" w:hAnsi="Arial" w:cs="Arial"/>
          <w:sz w:val="24"/>
          <w:szCs w:val="24"/>
        </w:rPr>
        <w:t xml:space="preserve"> las administraciones competentes, </w:t>
      </w: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 xml:space="preserve">las Fuerzas y Cuerpos de Seguridad </w:t>
      </w:r>
      <w:r w:rsidRPr="00520056">
        <w:rPr>
          <w:rFonts w:ascii="Arial" w:hAnsi="Arial" w:cs="Arial"/>
          <w:sz w:val="24"/>
          <w:szCs w:val="24"/>
        </w:rPr>
        <w:t>y las entidades sociales especializadas en la prevención de la trata y la atención a las víctimas.</w:t>
      </w:r>
    </w:p>
    <w:p w14:paraId="2A40B48B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  <w:t>Impulsar actuaciones de sensibilización y prevención dirigidas a desincentivar la demanda que alimenta la explotación sexual.</w:t>
      </w:r>
    </w:p>
    <w:p w14:paraId="0F5B115D" w14:textId="77777777" w:rsidR="00520056" w:rsidRPr="00520056" w:rsidRDefault="00520056" w:rsidP="0052005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</w:pPr>
      <w:r w:rsidRPr="00520056">
        <w:rPr>
          <w:rFonts w:ascii="Arial" w:eastAsia="Times New Roman" w:hAnsi="Arial" w:cs="Arial"/>
          <w:kern w:val="0"/>
          <w:sz w:val="24"/>
          <w:szCs w:val="24"/>
          <w:lang w:eastAsia="es-ES_tradnl"/>
          <w14:ligatures w14:val="none"/>
        </w:rPr>
        <w:tab/>
      </w:r>
      <w:r w:rsidRPr="00520056">
        <w:rPr>
          <w:rFonts w:ascii="Arial" w:hAnsi="Arial" w:cs="Arial"/>
          <w:sz w:val="24"/>
          <w:szCs w:val="24"/>
        </w:rPr>
        <w:t>Promover políticas públicas que favorezcan la recuperación integral, la inclusión social y la autonomía de las personas supervivientes.</w:t>
      </w:r>
    </w:p>
    <w:p w14:paraId="33B5E099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implicación de las entidades locales debe ir acompañada del reconocimiento efectivo de su papel institucional y de la dotación de recursos suficientes, de conformidad con los principios de autonomía local, suficiencia financiera, lealtad institucional y cooperación entre Administraciones Públicas.</w:t>
      </w:r>
      <w:r w:rsidRPr="00520056">
        <w:rPr>
          <w:rFonts w:ascii="Arial" w:hAnsi="Arial" w:cs="Arial"/>
          <w:b/>
          <w:bCs/>
          <w:sz w:val="24"/>
          <w:szCs w:val="24"/>
        </w:rPr>
        <w:t xml:space="preserve"> </w:t>
      </w:r>
      <w:r w:rsidRPr="00520056">
        <w:rPr>
          <w:rFonts w:ascii="Arial" w:hAnsi="Arial" w:cs="Arial"/>
          <w:sz w:val="24"/>
          <w:szCs w:val="24"/>
        </w:rPr>
        <w:t xml:space="preserve">Ninguna política de prevención puede ser eficaz si no cuenta con recursos suficientes. </w:t>
      </w:r>
    </w:p>
    <w:p w14:paraId="63760FD1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49B4A5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FEMP hace un llamamiento al conjunto de las instituciones y de la sociedad para mantener una respuesta firme, coordinada y sostenida frente a la trata de seres humanos y la explotación sexual, y reafirma su compromiso de seguir impulsando, junto a las entidades locales, actuaciones que contribuyan a la prevención de este delito, a la protección y recuperación de las víctimas y a la defensa de su dignidad, libertad, igualdad y derechos humanos.</w:t>
      </w:r>
    </w:p>
    <w:p w14:paraId="7DA3F11C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65B0D7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Porque frente a la explotación sexual no basta con mirar las consecuencias: debemos actuar sobre sus causas, combatir la demanda que sostiene el mercado de la explotación, perseguir a quienes se lucran con ella, proteger a las víctimas y construir una sociedad en la que ninguna mujer ni ninguna niña pueda ser convertida en mercancía.</w:t>
      </w:r>
    </w:p>
    <w:p w14:paraId="793DF0B5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485054" w14:textId="77777777" w:rsidR="00520056" w:rsidRPr="00520056" w:rsidRDefault="00520056" w:rsidP="0052005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20056">
        <w:rPr>
          <w:rFonts w:ascii="Arial" w:hAnsi="Arial" w:cs="Arial"/>
          <w:sz w:val="24"/>
          <w:szCs w:val="24"/>
        </w:rPr>
        <w:t>La lucha contra la trata y la explotación sexual es una responsabilidad de todas las Administraciones y un compromiso irrenunciable con la igualdad.</w:t>
      </w:r>
    </w:p>
    <w:p w14:paraId="693E9B07" w14:textId="77777777" w:rsidR="00520056" w:rsidRPr="009F6831" w:rsidRDefault="00520056" w:rsidP="00520056">
      <w:pPr>
        <w:spacing w:after="0" w:line="240" w:lineRule="auto"/>
        <w:jc w:val="both"/>
        <w:rPr>
          <w:b/>
          <w:bCs/>
        </w:rPr>
      </w:pPr>
    </w:p>
    <w:p w14:paraId="21CE46B1" w14:textId="77777777" w:rsidR="00520056" w:rsidRPr="009F6831" w:rsidRDefault="00520056" w:rsidP="00520056">
      <w:pPr>
        <w:spacing w:after="0" w:line="240" w:lineRule="auto"/>
        <w:jc w:val="both"/>
        <w:rPr>
          <w:b/>
          <w:bCs/>
        </w:rPr>
      </w:pPr>
    </w:p>
    <w:p w14:paraId="017AC467" w14:textId="77777777" w:rsidR="00520056" w:rsidRPr="009F6831" w:rsidRDefault="00520056" w:rsidP="00520056">
      <w:pPr>
        <w:spacing w:after="0" w:line="240" w:lineRule="auto"/>
        <w:jc w:val="both"/>
      </w:pPr>
    </w:p>
    <w:p w14:paraId="78472A06" w14:textId="77777777" w:rsidR="00520056" w:rsidRPr="00923C59" w:rsidRDefault="00520056" w:rsidP="00D751AE">
      <w:pPr>
        <w:pStyle w:val="Default"/>
        <w:jc w:val="center"/>
        <w:rPr>
          <w:b/>
          <w:bCs/>
          <w:sz w:val="28"/>
          <w:szCs w:val="28"/>
        </w:rPr>
      </w:pPr>
    </w:p>
    <w:sectPr w:rsidR="00520056" w:rsidRPr="00923C59" w:rsidSect="0036415A">
      <w:headerReference w:type="default" r:id="rId8"/>
      <w:footerReference w:type="default" r:id="rId9"/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D0B5D3" w14:textId="77777777" w:rsidR="00884803" w:rsidRDefault="00884803" w:rsidP="0021713C">
      <w:pPr>
        <w:spacing w:after="0" w:line="240" w:lineRule="auto"/>
      </w:pPr>
      <w:r>
        <w:separator/>
      </w:r>
    </w:p>
  </w:endnote>
  <w:endnote w:type="continuationSeparator" w:id="0">
    <w:p w14:paraId="506AF35D" w14:textId="77777777" w:rsidR="00884803" w:rsidRDefault="00884803" w:rsidP="00217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 Light">
    <w:altName w:val="Segoe UI Light"/>
    <w:charset w:val="00"/>
    <w:family w:val="swiss"/>
    <w:pitch w:val="variable"/>
    <w:sig w:usb0="A00002AF" w:usb1="5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zidenz Grotesk BE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DF4164" w14:textId="77777777" w:rsidR="0021713C" w:rsidRDefault="0021713C">
    <w:pPr>
      <w:pStyle w:val="Piedepgina"/>
    </w:pPr>
    <w:r w:rsidRPr="0021713C">
      <w:rPr>
        <w:rFonts w:ascii="Times New Roman" w:eastAsia="Times New Roman" w:hAnsi="Times New Roman" w:cs="Times New Roman"/>
        <w:noProof/>
        <w:kern w:val="0"/>
        <w:sz w:val="24"/>
        <w:szCs w:val="24"/>
        <w:lang w:eastAsia="es-ES"/>
        <w14:ligatures w14:val="non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84C4589" wp14:editId="5D1F9038">
              <wp:simplePos x="0" y="0"/>
              <wp:positionH relativeFrom="page">
                <wp:posOffset>897924</wp:posOffset>
              </wp:positionH>
              <wp:positionV relativeFrom="page">
                <wp:posOffset>10223157</wp:posOffset>
              </wp:positionV>
              <wp:extent cx="5458512" cy="313038"/>
              <wp:effectExtent l="0" t="0" r="0" b="0"/>
              <wp:wrapNone/>
              <wp:docPr id="4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58512" cy="31303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ECEBDA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5266C6" w14:textId="77777777" w:rsidR="0021713C" w:rsidRPr="007377F6" w:rsidRDefault="0021713C" w:rsidP="0021713C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C/ Nuncio, 8 -28005 Madrid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>Tfno</w:t>
                          </w:r>
                          <w:proofErr w:type="spellEnd"/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91 364 37 00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Fax 91 365 54 82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femp@femp.es 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position w:val="2"/>
                              <w:sz w:val="16"/>
                              <w:szCs w:val="16"/>
                            </w:rPr>
                            <w:t>•</w:t>
                          </w:r>
                          <w:r w:rsidRPr="007377F6">
                            <w:rPr>
                              <w:rFonts w:ascii="Verdana" w:hAnsi="Verdana" w:cs="Akzidenz Grotesk BE"/>
                              <w:color w:val="FFFFFF"/>
                              <w:sz w:val="16"/>
                              <w:szCs w:val="16"/>
                            </w:rPr>
                            <w:t xml:space="preserve"> www.femp.es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84C4589" id="Rectangle 24" o:spid="_x0000_s1028" style="position:absolute;margin-left:70.7pt;margin-top:804.95pt;width:429.8pt;height:24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" filled="f" fillcolor="#ecebda" stroked="f">
              <v:textbox>
                <w:txbxContent>
                  <w:p w14:paraId="7E5266C6" w14:textId="77777777" w:rsidR="0021713C" w:rsidRPr="007377F6" w:rsidRDefault="0021713C" w:rsidP="0021713C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C/ Nuncio, 8 -28005 Madrid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>Tfno</w:t>
                    </w:r>
                    <w:proofErr w:type="spellEnd"/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91 364 37 00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Fax 91 365 54 82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femp@femp.es 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position w:val="2"/>
                        <w:sz w:val="16"/>
                        <w:szCs w:val="16"/>
                      </w:rPr>
                      <w:t>•</w:t>
                    </w:r>
                    <w:r w:rsidRPr="007377F6">
                      <w:rPr>
                        <w:rFonts w:ascii="Verdana" w:hAnsi="Verdana" w:cs="Akzidenz Grotesk BE"/>
                        <w:color w:val="FFFFFF"/>
                        <w:sz w:val="16"/>
                        <w:szCs w:val="16"/>
                      </w:rPr>
                      <w:t xml:space="preserve"> www.femp.es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Pr="0021713C">
      <w:rPr>
        <w:rFonts w:ascii="Times New Roman" w:eastAsia="Times New Roman" w:hAnsi="Times New Roman" w:cs="Times New Roman"/>
        <w:noProof/>
        <w:kern w:val="0"/>
        <w:sz w:val="24"/>
        <w:szCs w:val="24"/>
        <w:lang w:eastAsia="es-ES"/>
        <w14:ligatures w14:val="none"/>
      </w:rPr>
      <w:drawing>
        <wp:anchor distT="0" distB="0" distL="114300" distR="114300" simplePos="0" relativeHeight="251656704" behindDoc="1" locked="0" layoutInCell="1" allowOverlap="1" wp14:anchorId="55D73ADD" wp14:editId="3CFA172A">
          <wp:simplePos x="0" y="0"/>
          <wp:positionH relativeFrom="page">
            <wp:posOffset>25692</wp:posOffset>
          </wp:positionH>
          <wp:positionV relativeFrom="page">
            <wp:posOffset>9898740</wp:posOffset>
          </wp:positionV>
          <wp:extent cx="7467600" cy="746760"/>
          <wp:effectExtent l="0" t="0" r="0" b="0"/>
          <wp:wrapNone/>
          <wp:docPr id="317127771" name="Imagen 317127771" descr="Pie pagina 1ª hoja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Pie pagina 1ª hoja_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572D60" w14:textId="77777777" w:rsidR="00884803" w:rsidRDefault="00884803" w:rsidP="0021713C">
      <w:pPr>
        <w:spacing w:after="0" w:line="240" w:lineRule="auto"/>
      </w:pPr>
      <w:r>
        <w:separator/>
      </w:r>
    </w:p>
  </w:footnote>
  <w:footnote w:type="continuationSeparator" w:id="0">
    <w:p w14:paraId="364717BA" w14:textId="77777777" w:rsidR="00884803" w:rsidRDefault="00884803" w:rsidP="00217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7DA44" w14:textId="2B7ECFD3" w:rsidR="0021713C" w:rsidRDefault="003D342A">
    <w:pPr>
      <w:pStyle w:val="Encabezado"/>
    </w:pPr>
    <w:sdt>
      <w:sdtPr>
        <w:id w:val="1978567972"/>
        <w:docPartObj>
          <w:docPartGallery w:val="Page Numbers (Margins)"/>
          <w:docPartUnique/>
        </w:docPartObj>
      </w:sdtPr>
      <w:sdtEndPr/>
      <w:sdtContent>
        <w:r w:rsidR="0037328C">
          <w:rPr>
            <w:rFonts w:asciiTheme="majorHAnsi" w:eastAsiaTheme="majorEastAsia" w:hAnsiTheme="majorHAnsi" w:cstheme="majorBidi"/>
            <w:noProof/>
            <w:sz w:val="28"/>
            <w:szCs w:val="28"/>
            <w:lang w:eastAsia="es-ES"/>
          </w:rPr>
          <mc:AlternateContent>
            <mc:Choice Requires="wps">
              <w:drawing>
                <wp:anchor distT="0" distB="0" distL="114300" distR="114300" simplePos="0" relativeHeight="251660800" behindDoc="0" locked="0" layoutInCell="0" allowOverlap="1" wp14:anchorId="7520348D" wp14:editId="3173C825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86544104" name="Elips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8D0473" w14:textId="77777777" w:rsidR="0037328C" w:rsidRDefault="0037328C">
                              <w:pPr>
                                <w:rPr>
                                  <w:rStyle w:val="Nmerodep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BA7AF6" w:rsidRPr="00BA7AF6">
                                <w:rPr>
                                  <w:rStyle w:val="Nmerodepgina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id="Elipse 3" o:spid="_x0000_s1026" style="position:absolute;margin-left:0;margin-top:0;width:37.6pt;height:37.6pt;z-index:251660800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" o:allowincell="f" fillcolor="#9dbb61" stroked="f">
                  <v:textbox inset="0,,0">
                    <w:txbxContent>
                      <w:p w14:paraId="6F8D0473" w14:textId="77777777" w:rsidR="0037328C" w:rsidRDefault="0037328C">
                        <w:pPr>
                          <w:rPr>
                            <w:rStyle w:val="Nmerodepgina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BA7AF6" w:rsidRPr="00BA7AF6">
                          <w:rPr>
                            <w:rStyle w:val="Nmerodepgina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5A79E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686D62B" wp14:editId="193B47DF">
              <wp:simplePos x="0" y="0"/>
              <wp:positionH relativeFrom="column">
                <wp:posOffset>122555</wp:posOffset>
              </wp:positionH>
              <wp:positionV relativeFrom="paragraph">
                <wp:posOffset>143510</wp:posOffset>
              </wp:positionV>
              <wp:extent cx="5979600" cy="27360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79600" cy="273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8ADA0F" w14:textId="77777777" w:rsidR="005A79EA" w:rsidRPr="005A79EA" w:rsidRDefault="005A79EA" w:rsidP="005A79EA">
                          <w:pPr>
                            <w:jc w:val="center"/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pacing w:val="10"/>
                              <w:sz w:val="20"/>
                              <w:szCs w:val="20"/>
                            </w:rPr>
                          </w:pPr>
                          <w:r w:rsidRPr="005A79EA"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pacing w:val="10"/>
                              <w:sz w:val="20"/>
                              <w:szCs w:val="20"/>
                            </w:rPr>
                            <w:t>FEDERACIÓN ESPAÑOLA DE MUNICIPIOS Y PROVINCIAS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686D62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.65pt;margin-top:11.3pt;width:470.85pt;height:21.5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" filled="f" stroked="f">
              <v:textbox>
                <w:txbxContent>
                  <w:p w14:paraId="638ADA0F" w14:textId="77777777" w:rsidR="005A79EA" w:rsidRPr="005A79EA" w:rsidRDefault="005A79EA" w:rsidP="005A79EA">
                    <w:pPr>
                      <w:jc w:val="center"/>
                      <w:rPr>
                        <w:rFonts w:ascii="Verdana" w:hAnsi="Verdana"/>
                        <w:b/>
                        <w:bCs/>
                        <w:color w:val="FFFFFF" w:themeColor="background1"/>
                        <w:spacing w:val="10"/>
                        <w:sz w:val="20"/>
                        <w:szCs w:val="20"/>
                      </w:rPr>
                    </w:pPr>
                    <w:r w:rsidRPr="005A79EA">
                      <w:rPr>
                        <w:rFonts w:ascii="Verdana" w:hAnsi="Verdana"/>
                        <w:b/>
                        <w:bCs/>
                        <w:color w:val="FFFFFF" w:themeColor="background1"/>
                        <w:spacing w:val="10"/>
                        <w:sz w:val="20"/>
                        <w:szCs w:val="20"/>
                      </w:rPr>
                      <w:t>FEDERACIÓN ESPAÑOLA DE MUNICIPIOS Y PROVINCIAS</w:t>
                    </w:r>
                  </w:p>
                </w:txbxContent>
              </v:textbox>
            </v:shape>
          </w:pict>
        </mc:Fallback>
      </mc:AlternateContent>
    </w:r>
    <w:r w:rsidR="0021713C">
      <w:rPr>
        <w:noProof/>
        <w:lang w:eastAsia="es-ES"/>
      </w:rPr>
      <w:drawing>
        <wp:anchor distT="0" distB="0" distL="114300" distR="114300" simplePos="0" relativeHeight="251655680" behindDoc="1" locked="0" layoutInCell="1" allowOverlap="1" wp14:anchorId="0219ACAE" wp14:editId="5A5DB6DC">
          <wp:simplePos x="0" y="0"/>
          <wp:positionH relativeFrom="column">
            <wp:posOffset>-1055421</wp:posOffset>
          </wp:positionH>
          <wp:positionV relativeFrom="paragraph">
            <wp:posOffset>-433104</wp:posOffset>
          </wp:positionV>
          <wp:extent cx="7542000" cy="1220400"/>
          <wp:effectExtent l="0" t="0" r="1905" b="0"/>
          <wp:wrapNone/>
          <wp:docPr id="1660999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000" cy="122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895"/>
    <w:multiLevelType w:val="hybridMultilevel"/>
    <w:tmpl w:val="79C646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95956"/>
    <w:multiLevelType w:val="hybridMultilevel"/>
    <w:tmpl w:val="939A0A2C"/>
    <w:lvl w:ilvl="0" w:tplc="FFFFFFFF">
      <w:numFmt w:val="bullet"/>
      <w:lvlText w:val="•"/>
      <w:lvlJc w:val="left"/>
      <w:pPr>
        <w:ind w:left="720" w:hanging="360"/>
      </w:pPr>
      <w:rPr>
        <w:rFonts w:ascii="Myriad Pro Light" w:eastAsia="Aptos" w:hAnsi="Myriad Pro Light" w:cs="Times New Roman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29530F"/>
    <w:multiLevelType w:val="hybridMultilevel"/>
    <w:tmpl w:val="511CFBEC"/>
    <w:lvl w:ilvl="0" w:tplc="8E0CF75A">
      <w:numFmt w:val="bullet"/>
      <w:lvlText w:val="•"/>
      <w:lvlJc w:val="left"/>
      <w:pPr>
        <w:ind w:left="720" w:hanging="360"/>
      </w:pPr>
      <w:rPr>
        <w:rFonts w:ascii="Myriad Pro Light" w:eastAsia="Aptos" w:hAnsi="Myriad Pro Light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A159B1"/>
    <w:multiLevelType w:val="hybridMultilevel"/>
    <w:tmpl w:val="6270F65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38B22B0"/>
    <w:multiLevelType w:val="hybridMultilevel"/>
    <w:tmpl w:val="E7621C38"/>
    <w:lvl w:ilvl="0" w:tplc="0C0A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>
    <w:nsid w:val="5BA355F5"/>
    <w:multiLevelType w:val="multilevel"/>
    <w:tmpl w:val="C1AC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CB5C32"/>
    <w:multiLevelType w:val="hybridMultilevel"/>
    <w:tmpl w:val="6AC6B072"/>
    <w:lvl w:ilvl="0" w:tplc="C2523590">
      <w:start w:val="1"/>
      <w:numFmt w:val="decimal"/>
      <w:lvlText w:val="%1."/>
      <w:lvlJc w:val="left"/>
      <w:pPr>
        <w:ind w:left="735" w:hanging="375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684C58"/>
    <w:multiLevelType w:val="hybridMultilevel"/>
    <w:tmpl w:val="4B3EF4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0CF75A">
      <w:numFmt w:val="bullet"/>
      <w:lvlText w:val="•"/>
      <w:lvlJc w:val="left"/>
      <w:pPr>
        <w:ind w:left="1440" w:hanging="360"/>
      </w:pPr>
      <w:rPr>
        <w:rFonts w:ascii="Myriad Pro Light" w:eastAsia="Aptos" w:hAnsi="Myriad Pro Light" w:cs="Times New Roman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3AD"/>
    <w:rsid w:val="000204EE"/>
    <w:rsid w:val="00031DAC"/>
    <w:rsid w:val="0004366A"/>
    <w:rsid w:val="00052E67"/>
    <w:rsid w:val="00066206"/>
    <w:rsid w:val="00074D90"/>
    <w:rsid w:val="00074E79"/>
    <w:rsid w:val="000A1E6F"/>
    <w:rsid w:val="000B7BD8"/>
    <w:rsid w:val="000D2607"/>
    <w:rsid w:val="000D71B6"/>
    <w:rsid w:val="001010D3"/>
    <w:rsid w:val="00125AD1"/>
    <w:rsid w:val="0014096D"/>
    <w:rsid w:val="00142780"/>
    <w:rsid w:val="0014365B"/>
    <w:rsid w:val="00146234"/>
    <w:rsid w:val="00193597"/>
    <w:rsid w:val="0019440C"/>
    <w:rsid w:val="001A2008"/>
    <w:rsid w:val="001A47E2"/>
    <w:rsid w:val="001B7A5D"/>
    <w:rsid w:val="001C41B4"/>
    <w:rsid w:val="001D63F0"/>
    <w:rsid w:val="001D73AD"/>
    <w:rsid w:val="001F10B5"/>
    <w:rsid w:val="00205D3F"/>
    <w:rsid w:val="0021713C"/>
    <w:rsid w:val="0022597E"/>
    <w:rsid w:val="0024128F"/>
    <w:rsid w:val="0026708E"/>
    <w:rsid w:val="00277B32"/>
    <w:rsid w:val="002A2079"/>
    <w:rsid w:val="002B26C4"/>
    <w:rsid w:val="002E141E"/>
    <w:rsid w:val="00312269"/>
    <w:rsid w:val="003146E0"/>
    <w:rsid w:val="00342A87"/>
    <w:rsid w:val="0036415A"/>
    <w:rsid w:val="0037328C"/>
    <w:rsid w:val="003A62BA"/>
    <w:rsid w:val="003B2041"/>
    <w:rsid w:val="003B5459"/>
    <w:rsid w:val="003C1F7E"/>
    <w:rsid w:val="003D6F55"/>
    <w:rsid w:val="003E6DA6"/>
    <w:rsid w:val="00405523"/>
    <w:rsid w:val="00407B08"/>
    <w:rsid w:val="00430E60"/>
    <w:rsid w:val="00436198"/>
    <w:rsid w:val="004619CF"/>
    <w:rsid w:val="0048375C"/>
    <w:rsid w:val="004D2B4D"/>
    <w:rsid w:val="004D4AD1"/>
    <w:rsid w:val="005154EE"/>
    <w:rsid w:val="00520056"/>
    <w:rsid w:val="00520207"/>
    <w:rsid w:val="00544E75"/>
    <w:rsid w:val="005738A0"/>
    <w:rsid w:val="00596D48"/>
    <w:rsid w:val="005A2734"/>
    <w:rsid w:val="005A7819"/>
    <w:rsid w:val="005A79EA"/>
    <w:rsid w:val="005C4F07"/>
    <w:rsid w:val="005E0BD3"/>
    <w:rsid w:val="00600B8A"/>
    <w:rsid w:val="006078CF"/>
    <w:rsid w:val="00617250"/>
    <w:rsid w:val="00642587"/>
    <w:rsid w:val="0065527A"/>
    <w:rsid w:val="006774BE"/>
    <w:rsid w:val="00680CC0"/>
    <w:rsid w:val="006B30BF"/>
    <w:rsid w:val="006D1571"/>
    <w:rsid w:val="007075BC"/>
    <w:rsid w:val="0071067E"/>
    <w:rsid w:val="00776270"/>
    <w:rsid w:val="007929A4"/>
    <w:rsid w:val="007A6091"/>
    <w:rsid w:val="007E0C63"/>
    <w:rsid w:val="008145A5"/>
    <w:rsid w:val="0081664F"/>
    <w:rsid w:val="00821623"/>
    <w:rsid w:val="00874E65"/>
    <w:rsid w:val="00877A9D"/>
    <w:rsid w:val="00884803"/>
    <w:rsid w:val="008A299F"/>
    <w:rsid w:val="008A52F8"/>
    <w:rsid w:val="008E0E2A"/>
    <w:rsid w:val="0091278B"/>
    <w:rsid w:val="00913329"/>
    <w:rsid w:val="0091785D"/>
    <w:rsid w:val="00923C59"/>
    <w:rsid w:val="00931BF9"/>
    <w:rsid w:val="00933451"/>
    <w:rsid w:val="009E2431"/>
    <w:rsid w:val="00A203D9"/>
    <w:rsid w:val="00A247A4"/>
    <w:rsid w:val="00A3367C"/>
    <w:rsid w:val="00A47551"/>
    <w:rsid w:val="00A7669E"/>
    <w:rsid w:val="00AA5592"/>
    <w:rsid w:val="00AE167D"/>
    <w:rsid w:val="00B04C48"/>
    <w:rsid w:val="00B23770"/>
    <w:rsid w:val="00B53EA3"/>
    <w:rsid w:val="00B66872"/>
    <w:rsid w:val="00B90D48"/>
    <w:rsid w:val="00BA7AF6"/>
    <w:rsid w:val="00BB1F20"/>
    <w:rsid w:val="00BC14B7"/>
    <w:rsid w:val="00BE0FF6"/>
    <w:rsid w:val="00BE69AB"/>
    <w:rsid w:val="00BF1DCA"/>
    <w:rsid w:val="00BF705A"/>
    <w:rsid w:val="00C307BB"/>
    <w:rsid w:val="00C56C53"/>
    <w:rsid w:val="00C652B6"/>
    <w:rsid w:val="00CC704D"/>
    <w:rsid w:val="00D168FE"/>
    <w:rsid w:val="00D27CD8"/>
    <w:rsid w:val="00D751AE"/>
    <w:rsid w:val="00D80B9E"/>
    <w:rsid w:val="00DB1B6E"/>
    <w:rsid w:val="00DD3336"/>
    <w:rsid w:val="00E74A6F"/>
    <w:rsid w:val="00E95C83"/>
    <w:rsid w:val="00EC0F45"/>
    <w:rsid w:val="00EC29D3"/>
    <w:rsid w:val="00ED038B"/>
    <w:rsid w:val="00EE141F"/>
    <w:rsid w:val="00EE23EC"/>
    <w:rsid w:val="00F04761"/>
    <w:rsid w:val="00F62323"/>
    <w:rsid w:val="00FB1B78"/>
    <w:rsid w:val="00FB4A85"/>
    <w:rsid w:val="00FC019B"/>
    <w:rsid w:val="00FD3A5F"/>
    <w:rsid w:val="00FF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FF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71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713C"/>
  </w:style>
  <w:style w:type="paragraph" w:styleId="Piedepgina">
    <w:name w:val="footer"/>
    <w:basedOn w:val="Normal"/>
    <w:link w:val="PiedepginaCar"/>
    <w:uiPriority w:val="99"/>
    <w:unhideWhenUsed/>
    <w:rsid w:val="002171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3C"/>
  </w:style>
  <w:style w:type="paragraph" w:styleId="Prrafodelista">
    <w:name w:val="List Paragraph"/>
    <w:basedOn w:val="Normal"/>
    <w:uiPriority w:val="34"/>
    <w:qFormat/>
    <w:rsid w:val="001D73AD"/>
    <w:pPr>
      <w:ind w:left="720"/>
      <w:contextualSpacing/>
    </w:pPr>
  </w:style>
  <w:style w:type="paragraph" w:customStyle="1" w:styleId="Default">
    <w:name w:val="Default"/>
    <w:rsid w:val="00D751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074D90"/>
    <w:rPr>
      <w:b/>
      <w:bCs/>
    </w:rPr>
  </w:style>
  <w:style w:type="character" w:styleId="Nmerodepgina">
    <w:name w:val="page number"/>
    <w:basedOn w:val="Fuentedeprrafopredeter"/>
    <w:uiPriority w:val="99"/>
    <w:unhideWhenUsed/>
    <w:rsid w:val="003732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71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1713C"/>
  </w:style>
  <w:style w:type="paragraph" w:styleId="Piedepgina">
    <w:name w:val="footer"/>
    <w:basedOn w:val="Normal"/>
    <w:link w:val="PiedepginaCar"/>
    <w:uiPriority w:val="99"/>
    <w:unhideWhenUsed/>
    <w:rsid w:val="002171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3C"/>
  </w:style>
  <w:style w:type="paragraph" w:styleId="Prrafodelista">
    <w:name w:val="List Paragraph"/>
    <w:basedOn w:val="Normal"/>
    <w:uiPriority w:val="34"/>
    <w:qFormat/>
    <w:rsid w:val="001D73AD"/>
    <w:pPr>
      <w:ind w:left="720"/>
      <w:contextualSpacing/>
    </w:pPr>
  </w:style>
  <w:style w:type="paragraph" w:customStyle="1" w:styleId="Default">
    <w:name w:val="Default"/>
    <w:rsid w:val="00D751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074D90"/>
    <w:rPr>
      <w:b/>
      <w:bCs/>
    </w:rPr>
  </w:style>
  <w:style w:type="character" w:styleId="Nmerodepgina">
    <w:name w:val="page number"/>
    <w:basedOn w:val="Fuentedeprrafopredeter"/>
    <w:uiPriority w:val="99"/>
    <w:unhideWhenUsed/>
    <w:rsid w:val="00373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1380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DECLARACION TRATA</vt:lpstr>
    </vt:vector>
  </TitlesOfParts>
  <Company/>
  <LinksUpToDate>false</LinksUpToDate>
  <CharactersWithSpaces>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DECLARACION TRATA</dc:title>
  <dc:creator>FEMP</dc:creator>
  <cp:lastModifiedBy>Servici de Comunicació</cp:lastModifiedBy>
  <cp:revision>2</cp:revision>
  <cp:lastPrinted>2026-07-08T09:04:00Z</cp:lastPrinted>
  <dcterms:created xsi:type="dcterms:W3CDTF">2026-09-24T11:42:00Z</dcterms:created>
  <dcterms:modified xsi:type="dcterms:W3CDTF">2026-09-24T11:42:00Z</dcterms:modified>
</cp:coreProperties>
</file>